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A" w:rsidRPr="005A3AEA" w:rsidRDefault="005A3AEA" w:rsidP="005A3AEA">
      <w:pPr>
        <w:pStyle w:val="p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26262"/>
        </w:rPr>
      </w:pPr>
      <w:proofErr w:type="gramStart"/>
      <w:r w:rsidRPr="005A3AEA">
        <w:rPr>
          <w:rStyle w:val="s1"/>
          <w:rFonts w:ascii="Verdana" w:hAnsi="Verdana"/>
          <w:b/>
          <w:bCs/>
          <w:color w:val="626262"/>
        </w:rPr>
        <w:t>PROPOSTA</w:t>
      </w:r>
      <w:r w:rsidRPr="005A3AEA">
        <w:rPr>
          <w:rStyle w:val="apple-converted-space"/>
          <w:rFonts w:ascii="Verdana" w:hAnsi="Verdana"/>
          <w:b/>
          <w:bCs/>
          <w:color w:val="626262"/>
        </w:rPr>
        <w:t>  </w:t>
      </w:r>
      <w:r w:rsidRPr="005A3AEA">
        <w:rPr>
          <w:rStyle w:val="s1"/>
          <w:rFonts w:ascii="Verdana" w:hAnsi="Verdana"/>
          <w:b/>
          <w:bCs/>
          <w:color w:val="626262"/>
        </w:rPr>
        <w:t>DI</w:t>
      </w:r>
      <w:proofErr w:type="gramEnd"/>
      <w:r w:rsidRPr="005A3AEA">
        <w:rPr>
          <w:rStyle w:val="apple-converted-space"/>
          <w:rFonts w:ascii="Verdana" w:hAnsi="Verdana"/>
          <w:b/>
          <w:bCs/>
          <w:color w:val="626262"/>
        </w:rPr>
        <w:t>  </w:t>
      </w:r>
      <w:r w:rsidRPr="005A3AEA">
        <w:rPr>
          <w:rStyle w:val="s1"/>
          <w:rFonts w:ascii="Verdana" w:hAnsi="Verdana"/>
          <w:b/>
          <w:bCs/>
          <w:color w:val="626262"/>
        </w:rPr>
        <w:t>LEGGE</w:t>
      </w:r>
      <w:r w:rsidRPr="005A3AEA">
        <w:rPr>
          <w:rStyle w:val="apple-converted-space"/>
          <w:rFonts w:ascii="Verdana" w:hAnsi="Verdana"/>
          <w:b/>
          <w:bCs/>
          <w:color w:val="626262"/>
        </w:rPr>
        <w:t>  </w:t>
      </w:r>
      <w:r w:rsidRPr="005A3AEA">
        <w:rPr>
          <w:rStyle w:val="s1"/>
          <w:rFonts w:ascii="Verdana" w:hAnsi="Verdana"/>
          <w:b/>
          <w:bCs/>
          <w:color w:val="626262"/>
        </w:rPr>
        <w:t>COSTITUZIONALE</w:t>
      </w:r>
      <w:bookmarkStart w:id="0" w:name="_GoBack"/>
      <w:bookmarkEnd w:id="0"/>
    </w:p>
    <w:p w:rsidR="005A3AEA" w:rsidRPr="005A3AEA" w:rsidRDefault="005A3AEA" w:rsidP="005A3AEA">
      <w:pPr>
        <w:pStyle w:val="p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***</w:t>
      </w:r>
    </w:p>
    <w:p w:rsidR="005A3AEA" w:rsidRPr="005A3AEA" w:rsidRDefault="005A3AEA" w:rsidP="005A3AEA">
      <w:pPr>
        <w:pStyle w:val="p3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1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Al comma 10 dell’art. 87 della Costituzione dopo le parole “presiede il Consiglio superiore della magistratura” sono inserite le seguenti parole: “giudicante e il Consiglio superiore della magistratura requirente”.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2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Nella parte II, dopo il “Titolo IV”, le parole “La magistratura”, sono sostituite dalle parole “l’Ordine giudiziario”.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Nella parte II, Titolo IV, dopo le parole “Sezione I”, le parole “Ordinamento giurisdizionale”, sono sostituite dalle parole “Ordinamento dei magistrati”.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Nella parte II, Titolo IV, dopo le parole “Sezione II”, le parole “Norme sulla giurisdizione”, sono sostituite dalle parole “Norme per la giurisdizione”.</w:t>
      </w:r>
    </w:p>
    <w:p w:rsidR="005A3AEA" w:rsidRPr="005A3AEA" w:rsidRDefault="005A3AEA" w:rsidP="005A3AEA">
      <w:pPr>
        <w:pStyle w:val="p3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3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Il comma primo dell’articolo 104 della Costituzione è sostituito dal seguente: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“</w:t>
      </w:r>
      <w:r w:rsidRPr="005A3AEA">
        <w:rPr>
          <w:rStyle w:val="s1"/>
          <w:rFonts w:ascii="Verdana" w:hAnsi="Verdana"/>
          <w:i/>
          <w:iCs/>
          <w:color w:val="626262"/>
        </w:rPr>
        <w:t>L’ordine giudiziario è costituito dalla magistratura giudicante e dalla magistratura requirente ed è autonomo ed indipendente da ogni potere</w:t>
      </w:r>
      <w:r w:rsidRPr="005A3AEA">
        <w:rPr>
          <w:rStyle w:val="s1"/>
          <w:rFonts w:ascii="Verdana" w:hAnsi="Verdana"/>
          <w:color w:val="626262"/>
        </w:rPr>
        <w:t>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 xml:space="preserve">Il </w:t>
      </w:r>
      <w:proofErr w:type="gramStart"/>
      <w:r w:rsidRPr="005A3AEA">
        <w:rPr>
          <w:rStyle w:val="s1"/>
          <w:rFonts w:ascii="Verdana" w:hAnsi="Verdana"/>
          <w:color w:val="626262"/>
        </w:rPr>
        <w:t>comma</w:t>
      </w:r>
      <w:r w:rsidRPr="005A3AEA">
        <w:rPr>
          <w:rStyle w:val="apple-converted-space"/>
          <w:rFonts w:ascii="Verdana" w:hAnsi="Verdana"/>
          <w:color w:val="626262"/>
        </w:rPr>
        <w:t>  </w:t>
      </w:r>
      <w:r w:rsidRPr="005A3AEA">
        <w:rPr>
          <w:rStyle w:val="s1"/>
          <w:rFonts w:ascii="Verdana" w:hAnsi="Verdana"/>
          <w:color w:val="626262"/>
        </w:rPr>
        <w:t>secondo</w:t>
      </w:r>
      <w:proofErr w:type="gramEnd"/>
      <w:r w:rsidRPr="005A3AEA">
        <w:rPr>
          <w:rStyle w:val="s1"/>
          <w:rFonts w:ascii="Verdana" w:hAnsi="Verdana"/>
          <w:color w:val="626262"/>
        </w:rPr>
        <w:t xml:space="preserve"> dell’articolo 104 della Costituzione è sostituito dal seguente: “</w:t>
      </w:r>
      <w:r w:rsidRPr="005A3AEA">
        <w:rPr>
          <w:rStyle w:val="s1"/>
          <w:rFonts w:ascii="Verdana" w:hAnsi="Verdana"/>
          <w:i/>
          <w:iCs/>
          <w:color w:val="626262"/>
        </w:rPr>
        <w:t>Il Consiglio superiore della magistratura giudicante è presieduto dal presidente della Repubblica. Ne fa parte di diritto il primo presidente della Corte di cassazione</w:t>
      </w:r>
      <w:r w:rsidRPr="005A3AEA">
        <w:rPr>
          <w:rStyle w:val="s1"/>
          <w:rFonts w:ascii="Verdana" w:hAnsi="Verdana"/>
          <w:color w:val="626262"/>
        </w:rPr>
        <w:t>”.</w:t>
      </w:r>
      <w:r w:rsidRPr="005A3AEA">
        <w:rPr>
          <w:rStyle w:val="apple-converted-space"/>
          <w:rFonts w:ascii="Verdana" w:hAnsi="Verdana"/>
          <w:color w:val="626262"/>
        </w:rPr>
        <w:t>   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 xml:space="preserve">Il </w:t>
      </w:r>
      <w:proofErr w:type="gramStart"/>
      <w:r w:rsidRPr="005A3AEA">
        <w:rPr>
          <w:rStyle w:val="s1"/>
          <w:rFonts w:ascii="Verdana" w:hAnsi="Verdana"/>
          <w:color w:val="626262"/>
        </w:rPr>
        <w:t>comma</w:t>
      </w:r>
      <w:r w:rsidRPr="005A3AEA">
        <w:rPr>
          <w:rStyle w:val="apple-converted-space"/>
          <w:rFonts w:ascii="Verdana" w:hAnsi="Verdana"/>
          <w:color w:val="626262"/>
        </w:rPr>
        <w:t>  </w:t>
      </w:r>
      <w:r w:rsidRPr="005A3AEA">
        <w:rPr>
          <w:rStyle w:val="s1"/>
          <w:rFonts w:ascii="Verdana" w:hAnsi="Verdana"/>
          <w:color w:val="626262"/>
        </w:rPr>
        <w:t>terzo</w:t>
      </w:r>
      <w:proofErr w:type="gramEnd"/>
      <w:r w:rsidRPr="005A3AEA">
        <w:rPr>
          <w:rStyle w:val="s1"/>
          <w:rFonts w:ascii="Verdana" w:hAnsi="Verdana"/>
          <w:color w:val="626262"/>
        </w:rPr>
        <w:t xml:space="preserve"> dell’articolo 104 della Costituzione è abrogato.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Il comma quarto dell’articolo 104 della Costituzione è sostituito dal seguente: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“</w:t>
      </w:r>
      <w:r w:rsidRPr="005A3AEA">
        <w:rPr>
          <w:rStyle w:val="s1"/>
          <w:rFonts w:ascii="Verdana" w:hAnsi="Verdana"/>
          <w:i/>
          <w:iCs/>
          <w:color w:val="626262"/>
        </w:rPr>
        <w:t>Gli altri componenti sono scelti per la metà tra i giudici ordinari con le modalità stabilite dalla legge e, per l’altra metà, dal Parlamento in seduta comune tra i professori ordinari di università in materie giuridiche e gli avvocati dopo quindici anni di esercizio. Durano in carica quattro anni e non sono immediatamente rieleggibili</w:t>
      </w:r>
      <w:r w:rsidRPr="005A3AEA">
        <w:rPr>
          <w:rStyle w:val="s1"/>
          <w:rFonts w:ascii="Verdana" w:hAnsi="Verdana"/>
          <w:color w:val="626262"/>
        </w:rPr>
        <w:t>”.</w:t>
      </w:r>
      <w:r w:rsidRPr="005A3AEA">
        <w:rPr>
          <w:rStyle w:val="apple-converted-space"/>
          <w:rFonts w:ascii="Verdana" w:hAnsi="Verdana"/>
          <w:color w:val="626262"/>
        </w:rPr>
        <w:t>   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 xml:space="preserve">Il </w:t>
      </w:r>
      <w:proofErr w:type="gramStart"/>
      <w:r w:rsidRPr="005A3AEA">
        <w:rPr>
          <w:rStyle w:val="s1"/>
          <w:rFonts w:ascii="Verdana" w:hAnsi="Verdana"/>
          <w:color w:val="626262"/>
        </w:rPr>
        <w:t>comma</w:t>
      </w:r>
      <w:r w:rsidRPr="005A3AEA">
        <w:rPr>
          <w:rStyle w:val="apple-converted-space"/>
          <w:rFonts w:ascii="Verdana" w:hAnsi="Verdana"/>
          <w:color w:val="626262"/>
        </w:rPr>
        <w:t>  </w:t>
      </w:r>
      <w:r w:rsidRPr="005A3AEA">
        <w:rPr>
          <w:rStyle w:val="s1"/>
          <w:rFonts w:ascii="Verdana" w:hAnsi="Verdana"/>
          <w:color w:val="626262"/>
        </w:rPr>
        <w:t>sesto</w:t>
      </w:r>
      <w:proofErr w:type="gramEnd"/>
      <w:r w:rsidRPr="005A3AEA">
        <w:rPr>
          <w:rStyle w:val="s1"/>
          <w:rFonts w:ascii="Verdana" w:hAnsi="Verdana"/>
          <w:color w:val="626262"/>
        </w:rPr>
        <w:t xml:space="preserve"> dell’articolo 104 della Costituzione è abrogato.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 xml:space="preserve">Al </w:t>
      </w:r>
      <w:proofErr w:type="gramStart"/>
      <w:r w:rsidRPr="005A3AEA">
        <w:rPr>
          <w:rStyle w:val="s1"/>
          <w:rFonts w:ascii="Verdana" w:hAnsi="Verdana"/>
          <w:color w:val="626262"/>
        </w:rPr>
        <w:t>comma</w:t>
      </w:r>
      <w:r w:rsidRPr="005A3AEA">
        <w:rPr>
          <w:rStyle w:val="apple-converted-space"/>
          <w:rFonts w:ascii="Verdana" w:hAnsi="Verdana"/>
          <w:color w:val="626262"/>
        </w:rPr>
        <w:t>  </w:t>
      </w:r>
      <w:r w:rsidRPr="005A3AEA">
        <w:rPr>
          <w:rStyle w:val="s1"/>
          <w:rFonts w:ascii="Verdana" w:hAnsi="Verdana"/>
          <w:color w:val="626262"/>
        </w:rPr>
        <w:t>settimo</w:t>
      </w:r>
      <w:proofErr w:type="gramEnd"/>
      <w:r w:rsidRPr="005A3AEA">
        <w:rPr>
          <w:rStyle w:val="s1"/>
          <w:rFonts w:ascii="Verdana" w:hAnsi="Verdana"/>
          <w:color w:val="626262"/>
        </w:rPr>
        <w:t xml:space="preserve"> dell’articolo 104 della Costituzione dopo le parole “…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>né far parte del Parlamento o di un Consiglio regionale</w:t>
      </w:r>
      <w:r w:rsidRPr="005A3AEA">
        <w:rPr>
          <w:rStyle w:val="s1"/>
          <w:rFonts w:ascii="Verdana" w:hAnsi="Verdana"/>
          <w:color w:val="626262"/>
        </w:rPr>
        <w:t>” sono aggiunte le parole: “</w:t>
      </w:r>
      <w:r w:rsidRPr="005A3AEA">
        <w:rPr>
          <w:rStyle w:val="s1"/>
          <w:rFonts w:ascii="Verdana" w:hAnsi="Verdana"/>
          <w:i/>
          <w:iCs/>
          <w:color w:val="626262"/>
        </w:rPr>
        <w:t>o provinciale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>o comunale o di un ente di diritto pubblico</w:t>
      </w:r>
      <w:r w:rsidRPr="005A3AEA">
        <w:rPr>
          <w:rStyle w:val="s1"/>
          <w:rFonts w:ascii="Verdana" w:hAnsi="Verdana"/>
          <w:color w:val="626262"/>
        </w:rPr>
        <w:t>”. 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4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L’art. 105 della Costituzione è sostituito dal seguente: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“Art. 105. –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 xml:space="preserve">Spettano al Consiglio superiore della magistratura giudicante, secondo le norme dell’ordinamento giudiziario, le assunzioni, le assegnazioni, i </w:t>
      </w:r>
      <w:proofErr w:type="gramStart"/>
      <w:r w:rsidRPr="005A3AEA">
        <w:rPr>
          <w:rStyle w:val="s1"/>
          <w:rFonts w:ascii="Verdana" w:hAnsi="Verdana"/>
          <w:i/>
          <w:iCs/>
          <w:color w:val="626262"/>
        </w:rPr>
        <w:t>trasferimenti,</w:t>
      </w:r>
      <w:r w:rsidRPr="005A3AEA">
        <w:rPr>
          <w:rStyle w:val="apple-converted-space"/>
          <w:rFonts w:ascii="Verdana" w:hAnsi="Verdana"/>
          <w:i/>
          <w:iCs/>
          <w:color w:val="626262"/>
        </w:rPr>
        <w:t>  </w:t>
      </w:r>
      <w:r w:rsidRPr="005A3AEA">
        <w:rPr>
          <w:rStyle w:val="s1"/>
          <w:rFonts w:ascii="Verdana" w:hAnsi="Verdana"/>
          <w:i/>
          <w:iCs/>
          <w:color w:val="626262"/>
        </w:rPr>
        <w:t>le</w:t>
      </w:r>
      <w:proofErr w:type="gramEnd"/>
      <w:r w:rsidRPr="005A3AEA">
        <w:rPr>
          <w:rStyle w:val="s1"/>
          <w:rFonts w:ascii="Verdana" w:hAnsi="Verdana"/>
          <w:i/>
          <w:iCs/>
          <w:color w:val="626262"/>
        </w:rPr>
        <w:t xml:space="preserve"> promozioni e i provvedimenti disciplinari nei riguardi dei giudici.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Altre competenze possono essere attribuite solo con legge costituzionale</w:t>
      </w:r>
      <w:r w:rsidRPr="005A3AEA">
        <w:rPr>
          <w:rStyle w:val="s1"/>
          <w:rFonts w:ascii="Verdana" w:hAnsi="Verdana"/>
          <w:color w:val="626262"/>
        </w:rPr>
        <w:t>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5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Dopo l’articolo 105 della Costituzione, come sostituito dall’art. 3 della presente legge costituzionale, è inserito il seguente: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“Art. 105 bis. – Il Consiglio superiore della magistratura requirente è presieduto dal Presidente della Repubblica.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Ne fa parte di diritto il procuratore generale della Corte di cassazione.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 xml:space="preserve">“Gli altri componenti sono scelti per la metà tra i pubblici ministeri ordinari con le modalità stabilite dalla legge e, per l’altra metà, dal Parlamento in seduta comune tra i professori ordinari di università in materie giuridiche e gli avvocati </w:t>
      </w:r>
      <w:r w:rsidRPr="005A3AEA">
        <w:rPr>
          <w:rStyle w:val="s1"/>
          <w:rFonts w:ascii="Verdana" w:hAnsi="Verdana"/>
          <w:i/>
          <w:iCs/>
          <w:color w:val="626262"/>
        </w:rPr>
        <w:lastRenderedPageBreak/>
        <w:t>dopo quindici anni di esercizio. Durano in carica quattro anni e non sono immediatamente rieleggibili”.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Non possono, finché sono in carica, essere iscritti agli albi professionali, né far parte del Parlamento o di un Consiglio regionale o provinciale o comunale o di un ente di diritto pubblico.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Il Consiglio elegge un vicepresidente fra i componenti designati dal Parlamento”</w:t>
      </w:r>
      <w:r w:rsidRPr="005A3AEA">
        <w:rPr>
          <w:rStyle w:val="s1"/>
          <w:rFonts w:ascii="Verdana" w:hAnsi="Verdana"/>
          <w:color w:val="626262"/>
        </w:rPr>
        <w:t>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6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Dopo l’articolo 105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>bis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color w:val="626262"/>
        </w:rPr>
        <w:t>Costituzione, introdotto dall’art. 3 della presente legge costituzionale, è inserito il seguente: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“Art. 105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>ter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color w:val="626262"/>
        </w:rPr>
        <w:t>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Spettano al Consiglio superiore della magistratura requirente, secondo le norme dell’ordinamento giudiziario, le assunzioni, le assegnazioni, i trasferimenti, le promozioni e i provvedimenti disciplinari nei riguardi dei magistrati requirenti.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i/>
          <w:iCs/>
          <w:color w:val="626262"/>
        </w:rPr>
        <w:t>Altre competenze possono essere attribuite solo con legge costituzionale.</w:t>
      </w:r>
      <w:r w:rsidRPr="005A3AEA">
        <w:rPr>
          <w:rStyle w:val="s1"/>
          <w:rFonts w:ascii="Verdana" w:hAnsi="Verdana"/>
          <w:color w:val="626262"/>
        </w:rPr>
        <w:t>”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7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Il comma primo dell’articolo 106 della Costituzione è sostituito dal seguente: “</w:t>
      </w:r>
      <w:r w:rsidRPr="005A3AEA">
        <w:rPr>
          <w:rStyle w:val="s1"/>
          <w:rFonts w:ascii="Verdana" w:hAnsi="Verdana"/>
          <w:i/>
          <w:iCs/>
          <w:color w:val="626262"/>
        </w:rPr>
        <w:t>Le nomine dei magistrati giudicanti e requirenti hanno luogo per concorsi separati</w:t>
      </w:r>
      <w:r w:rsidRPr="005A3AEA">
        <w:rPr>
          <w:rStyle w:val="s1"/>
          <w:rFonts w:ascii="Verdana" w:hAnsi="Verdana"/>
          <w:color w:val="626262"/>
        </w:rPr>
        <w:t>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Il comma terzo dell’art. 106 Costituzione è sostituito dal seguente: “</w:t>
      </w:r>
      <w:r w:rsidRPr="005A3AEA">
        <w:rPr>
          <w:rStyle w:val="s1"/>
          <w:rFonts w:ascii="Verdana" w:hAnsi="Verdana"/>
          <w:i/>
          <w:iCs/>
          <w:color w:val="626262"/>
        </w:rPr>
        <w:t>La legge può prevedere la nomina di avvocati e di professori ordinari universitari di materie giuridiche a tutti i livelli della magistratura giudicante</w:t>
      </w:r>
      <w:r w:rsidRPr="005A3AEA">
        <w:rPr>
          <w:rStyle w:val="s1"/>
          <w:rFonts w:ascii="Verdana" w:hAnsi="Verdana"/>
          <w:color w:val="626262"/>
        </w:rPr>
        <w:t>”.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</w:t>
      </w:r>
      <w:r w:rsidRPr="005A3AEA">
        <w:rPr>
          <w:rStyle w:val="apple-converted-space"/>
          <w:rFonts w:ascii="Verdana" w:hAnsi="Verdana"/>
          <w:b/>
          <w:bCs/>
          <w:color w:val="626262"/>
        </w:rPr>
        <w:t>  </w:t>
      </w:r>
      <w:r w:rsidRPr="005A3AEA">
        <w:rPr>
          <w:rStyle w:val="s1"/>
          <w:rFonts w:ascii="Verdana" w:hAnsi="Verdana"/>
          <w:b/>
          <w:bCs/>
          <w:color w:val="626262"/>
        </w:rPr>
        <w:t>8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Al comma primo dell’articolo 107 della Costituzione dopo le parole “</w:t>
      </w:r>
      <w:r w:rsidRPr="005A3AEA">
        <w:rPr>
          <w:rStyle w:val="s1"/>
          <w:rFonts w:ascii="Verdana" w:hAnsi="Verdana"/>
          <w:i/>
          <w:iCs/>
          <w:color w:val="626262"/>
        </w:rPr>
        <w:t>I magistrati</w:t>
      </w:r>
      <w:r w:rsidRPr="005A3AEA">
        <w:rPr>
          <w:rStyle w:val="s1"/>
          <w:rFonts w:ascii="Verdana" w:hAnsi="Verdana"/>
          <w:color w:val="626262"/>
        </w:rPr>
        <w:t>” sono inserite le parole “</w:t>
      </w:r>
      <w:r w:rsidRPr="005A3AEA">
        <w:rPr>
          <w:rStyle w:val="s1"/>
          <w:rFonts w:ascii="Verdana" w:hAnsi="Verdana"/>
          <w:i/>
          <w:iCs/>
          <w:color w:val="626262"/>
        </w:rPr>
        <w:t>giudicanti e requirenti</w:t>
      </w:r>
      <w:r w:rsidRPr="005A3AEA">
        <w:rPr>
          <w:rStyle w:val="s1"/>
          <w:rFonts w:ascii="Verdana" w:hAnsi="Verdana"/>
          <w:color w:val="626262"/>
        </w:rPr>
        <w:t>”; dopo le parole “</w:t>
      </w:r>
      <w:r w:rsidRPr="005A3AEA">
        <w:rPr>
          <w:rStyle w:val="s1"/>
          <w:rFonts w:ascii="Verdana" w:hAnsi="Verdana"/>
          <w:i/>
          <w:iCs/>
          <w:color w:val="626262"/>
        </w:rPr>
        <w:t>se non in seguito a decisione</w:t>
      </w:r>
      <w:r w:rsidRPr="005A3AEA">
        <w:rPr>
          <w:rStyle w:val="s1"/>
          <w:rFonts w:ascii="Verdana" w:hAnsi="Verdana"/>
          <w:color w:val="626262"/>
        </w:rPr>
        <w:t>” è inserita la parola “</w:t>
      </w:r>
      <w:r w:rsidRPr="005A3AEA">
        <w:rPr>
          <w:rStyle w:val="s1"/>
          <w:rFonts w:ascii="Verdana" w:hAnsi="Verdana"/>
          <w:i/>
          <w:iCs/>
          <w:color w:val="626262"/>
        </w:rPr>
        <w:t>rispettivamente</w:t>
      </w:r>
      <w:r w:rsidRPr="005A3AEA">
        <w:rPr>
          <w:rStyle w:val="s1"/>
          <w:rFonts w:ascii="Verdana" w:hAnsi="Verdana"/>
          <w:color w:val="626262"/>
        </w:rPr>
        <w:t>”; dopo le parole “</w:t>
      </w:r>
      <w:r w:rsidRPr="005A3AEA">
        <w:rPr>
          <w:rStyle w:val="s1"/>
          <w:rFonts w:ascii="Verdana" w:hAnsi="Verdana"/>
          <w:i/>
          <w:iCs/>
          <w:color w:val="626262"/>
        </w:rPr>
        <w:t>del Consiglio superiore della magistratura</w:t>
      </w:r>
      <w:r w:rsidRPr="005A3AEA">
        <w:rPr>
          <w:rStyle w:val="s1"/>
          <w:rFonts w:ascii="Verdana" w:hAnsi="Verdana"/>
          <w:color w:val="626262"/>
        </w:rPr>
        <w:t>” sono inserite le parole “</w:t>
      </w:r>
      <w:r w:rsidRPr="005A3AEA">
        <w:rPr>
          <w:rStyle w:val="s1"/>
          <w:rFonts w:ascii="Verdana" w:hAnsi="Verdana"/>
          <w:i/>
          <w:iCs/>
          <w:color w:val="626262"/>
        </w:rPr>
        <w:t>giudicante e del Consiglio superiore della magistratura requirente</w:t>
      </w:r>
      <w:r w:rsidRPr="005A3AEA">
        <w:rPr>
          <w:rStyle w:val="s1"/>
          <w:rFonts w:ascii="Verdana" w:hAnsi="Verdana"/>
          <w:color w:val="626262"/>
        </w:rPr>
        <w:t>”.</w:t>
      </w:r>
      <w:r w:rsidRPr="005A3AEA">
        <w:rPr>
          <w:rStyle w:val="apple-converted-space"/>
          <w:rFonts w:ascii="Verdana" w:hAnsi="Verdana"/>
          <w:color w:val="626262"/>
        </w:rPr>
        <w:t>   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Il comma terzo dell’articolo 107 della Costituzione è abrogato.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9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All’articolo 110 della Costituzione dopo le parole “Ferme le competenze del Consiglio superiore della magistratura”, sono inserite le parole: “</w:t>
      </w:r>
      <w:r w:rsidRPr="005A3AEA">
        <w:rPr>
          <w:rStyle w:val="s1"/>
          <w:rFonts w:ascii="Verdana" w:hAnsi="Verdana"/>
          <w:i/>
          <w:iCs/>
          <w:color w:val="626262"/>
        </w:rPr>
        <w:t>giudicante e del Consiglio superiore della magistratura requirente,</w:t>
      </w:r>
      <w:r w:rsidRPr="005A3AEA">
        <w:rPr>
          <w:rStyle w:val="s1"/>
          <w:rFonts w:ascii="Verdana" w:hAnsi="Verdana"/>
          <w:color w:val="626262"/>
        </w:rPr>
        <w:t>”. 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b/>
          <w:bCs/>
          <w:color w:val="626262"/>
        </w:rPr>
        <w:t>Art. 10 –</w:t>
      </w:r>
    </w:p>
    <w:p w:rsidR="005A3AEA" w:rsidRPr="005A3AEA" w:rsidRDefault="005A3AEA" w:rsidP="005A3AEA">
      <w:pPr>
        <w:pStyle w:val="p4"/>
        <w:shd w:val="clear" w:color="auto" w:fill="FFFFFF"/>
        <w:spacing w:before="0" w:beforeAutospacing="0" w:after="0" w:afterAutospacing="0"/>
        <w:rPr>
          <w:rFonts w:ascii="Verdana" w:hAnsi="Verdana"/>
          <w:color w:val="626262"/>
        </w:rPr>
      </w:pPr>
      <w:r w:rsidRPr="005A3AEA">
        <w:rPr>
          <w:rStyle w:val="s1"/>
          <w:rFonts w:ascii="Verdana" w:hAnsi="Verdana"/>
          <w:color w:val="626262"/>
        </w:rPr>
        <w:t>Al comma 1 dell’articolo 112 della Costituzione dopo le parole “Il Pubblico Ministero ha l’obbligo di esercitare l’azione penale” sono aggiunte le parole “</w:t>
      </w:r>
      <w:r w:rsidRPr="005A3AEA">
        <w:rPr>
          <w:rStyle w:val="s1"/>
          <w:rFonts w:ascii="Verdana" w:hAnsi="Verdana"/>
          <w:i/>
          <w:iCs/>
          <w:color w:val="626262"/>
        </w:rPr>
        <w:t>nei casi e</w:t>
      </w:r>
      <w:r w:rsidRPr="005A3AEA">
        <w:rPr>
          <w:rStyle w:val="apple-converted-space"/>
          <w:rFonts w:ascii="Verdana" w:hAnsi="Verdana"/>
          <w:color w:val="626262"/>
        </w:rPr>
        <w:t> </w:t>
      </w:r>
      <w:r w:rsidRPr="005A3AEA">
        <w:rPr>
          <w:rStyle w:val="s1"/>
          <w:rFonts w:ascii="Verdana" w:hAnsi="Verdana"/>
          <w:i/>
          <w:iCs/>
          <w:color w:val="626262"/>
        </w:rPr>
        <w:t>nei modi previsti dalla legge</w:t>
      </w:r>
      <w:r w:rsidRPr="005A3AEA">
        <w:rPr>
          <w:rStyle w:val="s1"/>
          <w:rFonts w:ascii="Verdana" w:hAnsi="Verdana"/>
          <w:color w:val="626262"/>
        </w:rPr>
        <w:t>”.</w:t>
      </w:r>
    </w:p>
    <w:p w:rsidR="006C150B" w:rsidRPr="005A3AEA" w:rsidRDefault="006C150B">
      <w:pPr>
        <w:rPr>
          <w:rFonts w:ascii="Verdana" w:hAnsi="Verdana"/>
          <w:sz w:val="24"/>
          <w:szCs w:val="24"/>
        </w:rPr>
      </w:pPr>
    </w:p>
    <w:sectPr w:rsidR="006C150B" w:rsidRPr="005A3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A"/>
    <w:rsid w:val="005A3AEA"/>
    <w:rsid w:val="006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9165-C89F-4280-BD02-C6DD5C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5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5A3AEA"/>
  </w:style>
  <w:style w:type="character" w:customStyle="1" w:styleId="apple-converted-space">
    <w:name w:val="apple-converted-space"/>
    <w:basedOn w:val="Carpredefinitoparagrafo"/>
    <w:rsid w:val="005A3AEA"/>
  </w:style>
  <w:style w:type="paragraph" w:customStyle="1" w:styleId="p3">
    <w:name w:val="p3"/>
    <w:basedOn w:val="Normale"/>
    <w:rsid w:val="005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5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525">
          <w:marLeft w:val="0"/>
          <w:marRight w:val="0"/>
          <w:marTop w:val="900"/>
          <w:marBottom w:val="900"/>
          <w:divBdr>
            <w:top w:val="single" w:sz="2" w:space="0" w:color="FF0000"/>
            <w:left w:val="single" w:sz="2" w:space="11" w:color="FF0000"/>
            <w:bottom w:val="single" w:sz="2" w:space="0" w:color="FF0000"/>
            <w:right w:val="single" w:sz="2" w:space="11" w:color="FF0000"/>
          </w:divBdr>
          <w:divsChild>
            <w:div w:id="15173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2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11" w:color="FF0000"/>
                                <w:bottom w:val="single" w:sz="2" w:space="0" w:color="FF0000"/>
                                <w:right w:val="single" w:sz="2" w:space="11" w:color="FF0000"/>
                              </w:divBdr>
                              <w:divsChild>
                                <w:div w:id="889270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Conte</dc:creator>
  <cp:keywords/>
  <dc:description/>
  <cp:lastModifiedBy>Raffaele Conte</cp:lastModifiedBy>
  <cp:revision>1</cp:revision>
  <cp:lastPrinted>2017-05-05T16:21:00Z</cp:lastPrinted>
  <dcterms:created xsi:type="dcterms:W3CDTF">2017-05-05T16:19:00Z</dcterms:created>
  <dcterms:modified xsi:type="dcterms:W3CDTF">2017-05-05T16:21:00Z</dcterms:modified>
</cp:coreProperties>
</file>